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49C" w:rsidRPr="0054049C" w:rsidRDefault="0054049C">
      <w:pPr>
        <w:rPr>
          <w:rFonts w:ascii="Times New Roman" w:eastAsia="Calibri" w:hAnsi="Times New Roman" w:cs="Times New Roman"/>
          <w:b/>
          <w:color w:val="7030A0"/>
          <w:spacing w:val="-6"/>
          <w:sz w:val="28"/>
          <w:szCs w:val="28"/>
          <w:lang w:val="en-US" w:eastAsia="en-US"/>
        </w:rPr>
      </w:pPr>
      <w:r>
        <w:rPr>
          <w:rFonts w:ascii="Times New Roman" w:eastAsia="Calibri" w:hAnsi="Times New Roman" w:cs="Times New Roman"/>
          <w:color w:val="7030A0"/>
          <w:spacing w:val="-6"/>
          <w:sz w:val="28"/>
          <w:szCs w:val="28"/>
          <w:lang w:val="en-US" w:eastAsia="en-US"/>
        </w:rPr>
        <w:t xml:space="preserve">    </w:t>
      </w:r>
      <w:r w:rsidRPr="0054049C">
        <w:rPr>
          <w:rFonts w:ascii="Times New Roman" w:eastAsia="Calibri" w:hAnsi="Times New Roman" w:cs="Times New Roman"/>
          <w:b/>
          <w:color w:val="7030A0"/>
          <w:spacing w:val="-6"/>
          <w:sz w:val="28"/>
          <w:szCs w:val="28"/>
          <w:lang w:val="kk-KZ" w:eastAsia="en-US"/>
        </w:rPr>
        <w:t xml:space="preserve">СОӨЖ1: 1-СӨЖ тапсырмалары бойынша кеңес беру. </w:t>
      </w:r>
    </w:p>
    <w:p w:rsidR="0054049C" w:rsidRPr="0054049C" w:rsidRDefault="0054049C">
      <w:pPr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en-US" w:eastAsia="en-US"/>
        </w:rPr>
      </w:pPr>
      <w:r w:rsidRPr="0054049C">
        <w:rPr>
          <w:rFonts w:ascii="Times New Roman" w:eastAsia="Calibri" w:hAnsi="Times New Roman" w:cs="Times New Roman"/>
          <w:b/>
          <w:bCs/>
          <w:color w:val="7030A0"/>
          <w:sz w:val="28"/>
          <w:szCs w:val="28"/>
          <w:lang w:val="kk-KZ" w:eastAsia="en-US"/>
        </w:rPr>
        <w:t>HTML жабдықтарымен статикалық сайт құру тәсілдері. Негізгі тәгтер, олардың атрибуттары.</w:t>
      </w:r>
    </w:p>
    <w:p w:rsidR="0054049C" w:rsidRPr="00A24063" w:rsidRDefault="0054049C" w:rsidP="0054049C">
      <w:pPr>
        <w:pStyle w:val="T2"/>
      </w:pPr>
      <w:bookmarkStart w:id="0" w:name="_Toc413727031"/>
      <w:bookmarkStart w:id="1" w:name="_Toc414686601"/>
      <w:r w:rsidRPr="00A24063">
        <w:t>HTML тілінің атқаратын қызметі</w:t>
      </w:r>
      <w:bookmarkEnd w:id="0"/>
      <w:bookmarkEnd w:id="1"/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 w:eastAsia="ko-KR"/>
        </w:rPr>
      </w:pPr>
      <w:r w:rsidRPr="00A24063">
        <w:rPr>
          <w:sz w:val="28"/>
          <w:szCs w:val="26"/>
          <w:lang w:val="kk-KZ"/>
        </w:rPr>
        <w:t>Web</w:t>
      </w:r>
      <w:r w:rsidRPr="00A24063">
        <w:rPr>
          <w:sz w:val="28"/>
          <w:szCs w:val="26"/>
          <w:lang w:val="kk-KZ" w:eastAsia="ko-KR"/>
        </w:rPr>
        <w:t>-</w:t>
      </w:r>
      <w:r>
        <w:rPr>
          <w:sz w:val="28"/>
          <w:szCs w:val="26"/>
          <w:lang w:val="kk-KZ" w:eastAsia="ko-KR"/>
        </w:rPr>
        <w:t xml:space="preserve">беттер </w:t>
      </w:r>
      <w:r w:rsidRPr="00A24063">
        <w:rPr>
          <w:sz w:val="28"/>
          <w:szCs w:val="26"/>
          <w:lang w:val="kk-KZ" w:eastAsia="ko-KR"/>
        </w:rPr>
        <w:t xml:space="preserve">экранда ықшам түрде безендіріліп көрсетілгенмен, </w:t>
      </w:r>
      <w:r w:rsidRPr="00A24063">
        <w:rPr>
          <w:sz w:val="28"/>
          <w:szCs w:val="26"/>
          <w:lang w:val="kk-KZ"/>
        </w:rPr>
        <w:t xml:space="preserve">HTML тілі мәтіндерді пішімдеп </w:t>
      </w:r>
      <w:r w:rsidRPr="00A24063">
        <w:rPr>
          <w:sz w:val="28"/>
          <w:szCs w:val="28"/>
          <w:lang w:val="kk-KZ"/>
        </w:rPr>
        <w:t>(форматтап)</w:t>
      </w:r>
      <w:r w:rsidRPr="00A24063">
        <w:rPr>
          <w:sz w:val="28"/>
          <w:szCs w:val="26"/>
          <w:lang w:val="kk-KZ"/>
        </w:rPr>
        <w:t xml:space="preserve"> көрсететін тілге жатпайды. Өйткені әрбір тұтынушы әртүрлі компьютерлерді пайдаланады. Сол себепті жаңа ғана зауыт</w:t>
      </w:r>
      <w:r>
        <w:rPr>
          <w:sz w:val="28"/>
          <w:szCs w:val="26"/>
          <w:lang w:val="kk-KZ"/>
        </w:rPr>
        <w:softHyphen/>
      </w:r>
      <w:r w:rsidRPr="00A24063">
        <w:rPr>
          <w:sz w:val="28"/>
          <w:szCs w:val="26"/>
          <w:lang w:val="kk-KZ"/>
        </w:rPr>
        <w:t>тан шыққан бір компьютердің Wіndows жүйесінде жұмыс істей алатын броузері бар болса, екінші бір тұтынушы компьютері тек MS DOS</w:t>
      </w:r>
      <w:r w:rsidRPr="00A24063">
        <w:rPr>
          <w:sz w:val="28"/>
          <w:szCs w:val="26"/>
          <w:lang w:val="kk-KZ" w:eastAsia="ko-KR"/>
        </w:rPr>
        <w:t xml:space="preserve"> ж</w:t>
      </w:r>
      <w:r>
        <w:rPr>
          <w:sz w:val="28"/>
          <w:szCs w:val="26"/>
          <w:lang w:val="kk-KZ" w:eastAsia="ko-KR"/>
        </w:rPr>
        <w:t>үйесінде жұмыс істейтін ескі бра</w:t>
      </w:r>
      <w:r w:rsidRPr="00A24063">
        <w:rPr>
          <w:sz w:val="28"/>
          <w:szCs w:val="26"/>
          <w:lang w:val="kk-KZ" w:eastAsia="ko-KR"/>
        </w:rPr>
        <w:t>узерді пайдалануы мүмкін. Бұл екеуінің көрсету мүмкіндіктері әртүрлі болғандықтан, бір файл екеуіне екі түрлі болып көрсетіледі. Ал, үшінші компью</w:t>
      </w:r>
      <w:r>
        <w:rPr>
          <w:sz w:val="28"/>
          <w:szCs w:val="26"/>
          <w:lang w:val="kk-KZ" w:eastAsia="ko-KR"/>
        </w:rPr>
        <w:softHyphen/>
      </w:r>
      <w:r w:rsidRPr="00A24063">
        <w:rPr>
          <w:sz w:val="28"/>
          <w:szCs w:val="26"/>
          <w:lang w:val="kk-KZ" w:eastAsia="ko-KR"/>
        </w:rPr>
        <w:t xml:space="preserve">тердегі </w:t>
      </w:r>
      <w:r w:rsidRPr="00A24063">
        <w:rPr>
          <w:sz w:val="28"/>
          <w:szCs w:val="26"/>
          <w:lang w:val="kk-KZ"/>
        </w:rPr>
        <w:t>Web</w:t>
      </w:r>
      <w:r w:rsidRPr="00A24063">
        <w:rPr>
          <w:sz w:val="28"/>
          <w:szCs w:val="26"/>
          <w:lang w:val="kk-KZ" w:eastAsia="ko-KR"/>
        </w:rPr>
        <w:t>-</w:t>
      </w:r>
      <w:r>
        <w:rPr>
          <w:sz w:val="28"/>
          <w:szCs w:val="26"/>
          <w:lang w:val="kk-KZ" w:eastAsia="ko-KR"/>
        </w:rPr>
        <w:t xml:space="preserve">беттердің </w:t>
      </w:r>
      <w:r w:rsidRPr="00A24063">
        <w:rPr>
          <w:sz w:val="28"/>
          <w:szCs w:val="26"/>
          <w:lang w:val="kk-KZ" w:eastAsia="ko-KR"/>
        </w:rPr>
        <w:t>мәтіндері зағиптарға арналған Брайль қаріп</w:t>
      </w:r>
      <w:r>
        <w:rPr>
          <w:sz w:val="28"/>
          <w:szCs w:val="26"/>
          <w:lang w:val="kk-KZ" w:eastAsia="ko-KR"/>
        </w:rPr>
        <w:softHyphen/>
      </w:r>
      <w:r w:rsidRPr="00A24063">
        <w:rPr>
          <w:sz w:val="28"/>
          <w:szCs w:val="26"/>
          <w:lang w:val="kk-KZ" w:eastAsia="ko-KR"/>
        </w:rPr>
        <w:t>те</w:t>
      </w:r>
      <w:r>
        <w:rPr>
          <w:sz w:val="28"/>
          <w:szCs w:val="26"/>
          <w:lang w:val="kk-KZ" w:eastAsia="ko-KR"/>
        </w:rPr>
        <w:softHyphen/>
      </w:r>
      <w:r w:rsidRPr="00A24063">
        <w:rPr>
          <w:sz w:val="28"/>
          <w:szCs w:val="26"/>
          <w:lang w:val="kk-KZ" w:eastAsia="ko-KR"/>
        </w:rPr>
        <w:t>рі арқылы берілсе, оның нәтижесі тіпті басқаша болады.</w:t>
      </w:r>
      <w:r w:rsidRPr="00A24063">
        <w:rPr>
          <w:sz w:val="28"/>
          <w:szCs w:val="26"/>
          <w:lang w:val="kk-KZ"/>
        </w:rPr>
        <w:t xml:space="preserve"> </w:t>
      </w:r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/>
        </w:rPr>
      </w:pPr>
      <w:r w:rsidRPr="00A24063">
        <w:rPr>
          <w:sz w:val="28"/>
          <w:szCs w:val="26"/>
          <w:lang w:val="kk-KZ" w:eastAsia="ko-KR"/>
        </w:rPr>
        <w:t>Құжаттарды әрбір тұтынушының әртүр</w:t>
      </w:r>
      <w:r>
        <w:rPr>
          <w:sz w:val="28"/>
          <w:szCs w:val="26"/>
          <w:lang w:val="kk-KZ" w:eastAsia="ko-KR"/>
        </w:rPr>
        <w:t>лі құрылғыларда және әртүрлі бра</w:t>
      </w:r>
      <w:r w:rsidRPr="00A24063">
        <w:rPr>
          <w:sz w:val="28"/>
          <w:szCs w:val="26"/>
          <w:lang w:val="kk-KZ" w:eastAsia="ko-KR"/>
        </w:rPr>
        <w:t>у</w:t>
      </w:r>
      <w:r>
        <w:rPr>
          <w:sz w:val="28"/>
          <w:szCs w:val="26"/>
          <w:lang w:val="kk-KZ" w:eastAsia="ko-KR"/>
        </w:rPr>
        <w:softHyphen/>
      </w:r>
      <w:r w:rsidRPr="00A24063">
        <w:rPr>
          <w:sz w:val="28"/>
          <w:szCs w:val="26"/>
          <w:lang w:val="kk-KZ" w:eastAsia="ko-KR"/>
        </w:rPr>
        <w:t xml:space="preserve">зер программалармен көретіндіктерін ескерсек, </w:t>
      </w:r>
      <w:r w:rsidRPr="00A24063">
        <w:rPr>
          <w:sz w:val="28"/>
          <w:szCs w:val="26"/>
          <w:lang w:val="kk-KZ"/>
        </w:rPr>
        <w:t>HTML тілін мәтіндерді пішім</w:t>
      </w:r>
      <w:r>
        <w:rPr>
          <w:sz w:val="28"/>
          <w:szCs w:val="26"/>
          <w:lang w:val="kk-KZ"/>
        </w:rPr>
        <w:softHyphen/>
      </w:r>
      <w:r w:rsidRPr="00A24063">
        <w:rPr>
          <w:sz w:val="28"/>
          <w:szCs w:val="26"/>
          <w:lang w:val="kk-KZ"/>
        </w:rPr>
        <w:t>деу (форматтау) тәсілдерін жазуға арналған тіл деп айтуға болмайды. Ол Интер</w:t>
      </w:r>
      <w:r>
        <w:rPr>
          <w:sz w:val="28"/>
          <w:szCs w:val="26"/>
          <w:lang w:val="kk-KZ"/>
        </w:rPr>
        <w:softHyphen/>
      </w:r>
      <w:r w:rsidRPr="00A24063">
        <w:rPr>
          <w:sz w:val="28"/>
          <w:szCs w:val="26"/>
          <w:lang w:val="kk-KZ"/>
        </w:rPr>
        <w:t>неттегі мәтін бөліктерінің атқара</w:t>
      </w:r>
      <w:r w:rsidRPr="00A24063">
        <w:rPr>
          <w:sz w:val="28"/>
          <w:szCs w:val="26"/>
          <w:lang w:val="kk-KZ"/>
        </w:rPr>
        <w:softHyphen/>
        <w:t xml:space="preserve">тын қызметін анықтап, соларды әрбір тұтынушыға бейімдеп жеткізе алатын </w:t>
      </w:r>
      <w:r w:rsidRPr="00A24063">
        <w:rPr>
          <w:i/>
          <w:sz w:val="28"/>
          <w:szCs w:val="26"/>
          <w:lang w:val="kk-KZ"/>
        </w:rPr>
        <w:t>құжатты функционалды түрде белгілейтін тіл</w:t>
      </w:r>
      <w:r w:rsidRPr="00A24063">
        <w:rPr>
          <w:sz w:val="28"/>
          <w:szCs w:val="26"/>
          <w:lang w:val="kk-KZ"/>
        </w:rPr>
        <w:t xml:space="preserve"> болып табылады.</w:t>
      </w:r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/>
        </w:rPr>
      </w:pPr>
      <w:r w:rsidRPr="00A24063">
        <w:rPr>
          <w:sz w:val="28"/>
          <w:szCs w:val="26"/>
          <w:lang w:val="kk-KZ" w:eastAsia="ko-KR"/>
        </w:rPr>
        <w:t xml:space="preserve">Мысалы, егер мәтін тақырыбын бейнелеу керек болса, онда </w:t>
      </w:r>
      <w:r w:rsidRPr="00A24063">
        <w:rPr>
          <w:sz w:val="28"/>
          <w:szCs w:val="26"/>
          <w:lang w:val="kk-KZ"/>
        </w:rPr>
        <w:t>HTML коды оны тақырып ретінде көрсетуге тырысады. Тақырыптың белгілеу коды алын</w:t>
      </w:r>
      <w:r w:rsidRPr="00A24063">
        <w:rPr>
          <w:sz w:val="28"/>
          <w:szCs w:val="26"/>
          <w:lang w:val="kk-KZ"/>
        </w:rPr>
        <w:softHyphen/>
        <w:t>ған соң, оны броузер-программа өз мүмкіндігін пайдаланып, оны үлкейтіп ірі әріптермен жазуы ықтимал немесе тек экран жолдарының орт</w:t>
      </w:r>
      <w:r w:rsidRPr="00A24063">
        <w:rPr>
          <w:sz w:val="28"/>
          <w:szCs w:val="26"/>
          <w:lang w:val="kk-KZ"/>
        </w:rPr>
        <w:softHyphen/>
        <w:t>асына жылжы</w:t>
      </w:r>
      <w:r w:rsidRPr="00A24063">
        <w:rPr>
          <w:sz w:val="28"/>
          <w:szCs w:val="26"/>
          <w:lang w:val="kk-KZ"/>
        </w:rPr>
        <w:softHyphen/>
        <w:t>тып қана көрсе</w:t>
      </w:r>
      <w:r>
        <w:rPr>
          <w:sz w:val="28"/>
          <w:szCs w:val="26"/>
          <w:lang w:val="kk-KZ"/>
        </w:rPr>
        <w:softHyphen/>
      </w:r>
      <w:r w:rsidRPr="00A24063">
        <w:rPr>
          <w:sz w:val="28"/>
          <w:szCs w:val="26"/>
          <w:lang w:val="kk-KZ"/>
        </w:rPr>
        <w:t xml:space="preserve">туіне де болады. Ал егер бұл құжат мәтіні дыбыс синтезаторы арқылы берілетін болса, онда тақырып қаттырақ шығатын дауыс арқылы айтылып, одан соң аздап үзіліс жасалуы да мүмкін. </w:t>
      </w:r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 w:eastAsia="ko-KR"/>
        </w:rPr>
      </w:pPr>
      <w:r w:rsidRPr="00A24063">
        <w:rPr>
          <w:sz w:val="28"/>
          <w:szCs w:val="26"/>
          <w:lang w:val="kk-KZ"/>
        </w:rPr>
        <w:t>HTML тілінде мәтінді форматтау тәсілдерінің де бар екенін айтып кету керек, бірақ жалпы тұрғыдан алғанда құжаттың мазмұны мен оны безендіріп көрсету жолдарының айырмашылығы сақталып отырады. Мысалы, HTML тілінің соңғы [</w:t>
      </w:r>
      <w:r w:rsidRPr="006D0FD0">
        <w:rPr>
          <w:sz w:val="28"/>
          <w:szCs w:val="26"/>
          <w:lang w:val="kk-KZ"/>
        </w:rPr>
        <w:t>5</w:t>
      </w:r>
      <w:r w:rsidRPr="00A24063">
        <w:rPr>
          <w:sz w:val="28"/>
          <w:szCs w:val="26"/>
          <w:lang w:val="kk-KZ"/>
        </w:rPr>
        <w:t xml:space="preserve">.0] нұсқасында мәтінді </w:t>
      </w:r>
      <w:r w:rsidRPr="00A24063">
        <w:rPr>
          <w:sz w:val="28"/>
          <w:szCs w:val="28"/>
          <w:lang w:val="kk-KZ"/>
        </w:rPr>
        <w:t>форматтау</w:t>
      </w:r>
      <w:r w:rsidRPr="00A24063">
        <w:rPr>
          <w:sz w:val="28"/>
          <w:szCs w:val="26"/>
          <w:lang w:val="kk-KZ"/>
        </w:rPr>
        <w:t xml:space="preserve"> командаларын пайдалану ұсынылмаған.</w:t>
      </w:r>
      <w:r w:rsidRPr="00A24063">
        <w:rPr>
          <w:sz w:val="28"/>
          <w:szCs w:val="26"/>
          <w:lang w:val="kk-KZ" w:eastAsia="ko-KR"/>
        </w:rPr>
        <w:t xml:space="preserve"> </w:t>
      </w:r>
    </w:p>
    <w:p w:rsidR="0054049C" w:rsidRPr="00A24063" w:rsidRDefault="0054049C" w:rsidP="0054049C">
      <w:pPr>
        <w:pStyle w:val="T2"/>
      </w:pPr>
      <w:bookmarkStart w:id="2" w:name="_Toc413727032"/>
      <w:bookmarkStart w:id="3" w:name="_Toc414686602"/>
      <w:r w:rsidRPr="00A24063">
        <w:lastRenderedPageBreak/>
        <w:t>HTML командалары</w:t>
      </w:r>
      <w:bookmarkEnd w:id="2"/>
      <w:bookmarkEnd w:id="3"/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 w:eastAsia="ko-KR"/>
        </w:rPr>
      </w:pPr>
      <w:r w:rsidRPr="00A24063">
        <w:rPr>
          <w:sz w:val="28"/>
          <w:szCs w:val="26"/>
          <w:lang w:val="kk-KZ"/>
        </w:rPr>
        <w:t xml:space="preserve">HTML тілінің бастапқы мәтінді белгілейтін командалары </w:t>
      </w:r>
      <w:r w:rsidRPr="00A24063">
        <w:rPr>
          <w:i/>
          <w:sz w:val="28"/>
          <w:szCs w:val="26"/>
          <w:lang w:val="kk-KZ"/>
        </w:rPr>
        <w:t>белгі</w:t>
      </w:r>
      <w:r w:rsidRPr="00A24063">
        <w:rPr>
          <w:sz w:val="28"/>
          <w:szCs w:val="26"/>
          <w:lang w:val="kk-KZ"/>
        </w:rPr>
        <w:t xml:space="preserve"> немесе</w:t>
      </w:r>
      <w:r>
        <w:rPr>
          <w:sz w:val="28"/>
          <w:szCs w:val="26"/>
          <w:lang w:val="kk-KZ"/>
        </w:rPr>
        <w:t xml:space="preserve"> </w:t>
      </w:r>
      <w:r w:rsidRPr="00A24063">
        <w:rPr>
          <w:i/>
          <w:sz w:val="28"/>
          <w:szCs w:val="26"/>
          <w:lang w:val="kk-KZ"/>
        </w:rPr>
        <w:t>тәг</w:t>
      </w:r>
      <w:r w:rsidRPr="00A24063">
        <w:rPr>
          <w:sz w:val="28"/>
          <w:szCs w:val="26"/>
          <w:lang w:val="kk-KZ"/>
        </w:rPr>
        <w:t xml:space="preserve"> (tag) деп аталады.</w:t>
      </w:r>
      <w:r w:rsidRPr="00A24063">
        <w:rPr>
          <w:sz w:val="28"/>
          <w:szCs w:val="26"/>
          <w:lang w:val="kk-KZ" w:eastAsia="ko-KR"/>
        </w:rPr>
        <w:t xml:space="preserve"> Тәг символдар тізбегінен тұрады. Барлық тәг “кіші” (</w:t>
      </w:r>
      <w:r w:rsidRPr="002D6C73">
        <w:rPr>
          <w:rStyle w:val="a4"/>
          <w:rFonts w:eastAsiaTheme="minorEastAsia"/>
        </w:rPr>
        <w:t>&lt;</w:t>
      </w:r>
      <w:r w:rsidRPr="00A24063">
        <w:rPr>
          <w:sz w:val="28"/>
          <w:szCs w:val="26"/>
          <w:lang w:val="kk-KZ" w:eastAsia="ko-KR"/>
        </w:rPr>
        <w:t>) си</w:t>
      </w:r>
      <w:r w:rsidRPr="00A24063">
        <w:rPr>
          <w:sz w:val="28"/>
          <w:szCs w:val="26"/>
          <w:lang w:val="kk-KZ" w:eastAsia="ko-KR"/>
        </w:rPr>
        <w:softHyphen/>
        <w:t>мволынан басталады да, “үлкен“ (</w:t>
      </w:r>
      <w:r w:rsidRPr="002D6C73">
        <w:rPr>
          <w:rStyle w:val="a4"/>
          <w:rFonts w:eastAsiaTheme="minorEastAsia"/>
        </w:rPr>
        <w:t>&gt;</w:t>
      </w:r>
      <w:r w:rsidRPr="00A24063">
        <w:rPr>
          <w:sz w:val="28"/>
          <w:szCs w:val="26"/>
          <w:lang w:val="kk-KZ" w:eastAsia="ko-KR"/>
        </w:rPr>
        <w:t>) символымен аяқталады. Осындай қос сим</w:t>
      </w:r>
      <w:r>
        <w:rPr>
          <w:sz w:val="28"/>
          <w:szCs w:val="26"/>
          <w:lang w:val="kk-KZ" w:eastAsia="ko-KR"/>
        </w:rPr>
        <w:softHyphen/>
      </w:r>
      <w:r w:rsidRPr="00A24063">
        <w:rPr>
          <w:sz w:val="28"/>
          <w:szCs w:val="26"/>
          <w:lang w:val="kk-KZ" w:eastAsia="ko-KR"/>
        </w:rPr>
        <w:t xml:space="preserve">вол тізбегі </w:t>
      </w:r>
      <w:r w:rsidRPr="00A24063">
        <w:rPr>
          <w:i/>
          <w:sz w:val="28"/>
          <w:szCs w:val="26"/>
          <w:lang w:val="kk-KZ" w:eastAsia="ko-KR"/>
        </w:rPr>
        <w:t>бұрыштық жақшалар</w:t>
      </w:r>
      <w:r w:rsidRPr="00A24063">
        <w:rPr>
          <w:sz w:val="28"/>
          <w:szCs w:val="26"/>
          <w:lang w:val="kk-KZ" w:eastAsia="ko-KR"/>
        </w:rPr>
        <w:t xml:space="preserve"> деп те аталады. Ашылатын бұрыштық жақшадан соң команда аты болып табылатын </w:t>
      </w:r>
      <w:r w:rsidRPr="00A24063">
        <w:rPr>
          <w:i/>
          <w:sz w:val="28"/>
          <w:szCs w:val="26"/>
          <w:lang w:val="kk-KZ" w:eastAsia="ko-KR"/>
        </w:rPr>
        <w:t>түйінді сөз – тәг</w:t>
      </w:r>
      <w:r w:rsidRPr="00A24063">
        <w:rPr>
          <w:sz w:val="28"/>
          <w:szCs w:val="26"/>
          <w:lang w:val="kk-KZ" w:eastAsia="ko-KR"/>
        </w:rPr>
        <w:t xml:space="preserve"> орналасады.</w:t>
      </w:r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 w:eastAsia="ko-KR"/>
        </w:rPr>
      </w:pPr>
      <w:r>
        <w:rPr>
          <w:sz w:val="28"/>
          <w:szCs w:val="26"/>
          <w:lang w:val="kk-KZ"/>
        </w:rPr>
        <w:t>Т</w:t>
      </w:r>
      <w:r w:rsidRPr="00A24063">
        <w:rPr>
          <w:sz w:val="28"/>
          <w:szCs w:val="26"/>
          <w:lang w:val="kk-KZ"/>
        </w:rPr>
        <w:t>іл</w:t>
      </w:r>
      <w:r>
        <w:rPr>
          <w:sz w:val="28"/>
          <w:szCs w:val="26"/>
          <w:lang w:val="kk-KZ"/>
        </w:rPr>
        <w:t>дің</w:t>
      </w:r>
      <w:r w:rsidRPr="00A24063">
        <w:rPr>
          <w:sz w:val="28"/>
          <w:szCs w:val="26"/>
          <w:lang w:val="kk-KZ"/>
        </w:rPr>
        <w:t xml:space="preserve"> әрбір тәг</w:t>
      </w:r>
      <w:r>
        <w:rPr>
          <w:sz w:val="28"/>
          <w:szCs w:val="26"/>
          <w:lang w:val="kk-KZ"/>
        </w:rPr>
        <w:t>і</w:t>
      </w:r>
      <w:r w:rsidRPr="00A24063">
        <w:rPr>
          <w:sz w:val="28"/>
          <w:szCs w:val="26"/>
          <w:lang w:val="kk-KZ"/>
        </w:rPr>
        <w:t xml:space="preserve"> бір арнаулы қызмет атқарады. </w:t>
      </w:r>
      <w:r w:rsidRPr="00A24063">
        <w:rPr>
          <w:sz w:val="28"/>
          <w:szCs w:val="28"/>
          <w:lang w:val="kk-KZ"/>
        </w:rPr>
        <w:t>Тәгтің аты (ағыл</w:t>
      </w:r>
      <w:r>
        <w:rPr>
          <w:sz w:val="28"/>
          <w:szCs w:val="28"/>
          <w:lang w:val="kk-KZ"/>
        </w:rPr>
        <w:softHyphen/>
      </w:r>
      <w:r w:rsidRPr="00A24063">
        <w:rPr>
          <w:sz w:val="28"/>
          <w:szCs w:val="28"/>
          <w:lang w:val="kk-KZ"/>
        </w:rPr>
        <w:t>шын тіліндегі) оның қызметімен сәйкес келеді.</w:t>
      </w:r>
      <w:r>
        <w:rPr>
          <w:sz w:val="28"/>
          <w:szCs w:val="26"/>
          <w:lang w:val="kk-KZ"/>
        </w:rPr>
        <w:t xml:space="preserve"> </w:t>
      </w:r>
      <w:r w:rsidRPr="00A24063">
        <w:rPr>
          <w:sz w:val="28"/>
          <w:szCs w:val="26"/>
          <w:lang w:val="kk-KZ"/>
        </w:rPr>
        <w:t>Олардың жазыл</w:t>
      </w:r>
      <w:r w:rsidRPr="00A24063">
        <w:rPr>
          <w:sz w:val="28"/>
          <w:szCs w:val="26"/>
          <w:lang w:val="kk-KZ"/>
        </w:rPr>
        <w:softHyphen/>
        <w:t>уында әріптер регис</w:t>
      </w:r>
      <w:r>
        <w:rPr>
          <w:sz w:val="28"/>
          <w:szCs w:val="26"/>
          <w:lang w:val="kk-KZ"/>
        </w:rPr>
        <w:softHyphen/>
      </w:r>
      <w:r w:rsidRPr="00A24063">
        <w:rPr>
          <w:sz w:val="28"/>
          <w:szCs w:val="26"/>
          <w:lang w:val="kk-KZ"/>
        </w:rPr>
        <w:t xml:space="preserve">трі ешбір рөл атқармайды, бас әріпті де, кіші әріптерді де қатар қолдана беруге рұқсат етілген. Бірақ тәг атауларын жай мәтіннен айыру мақсатында оларды бас әріппен жазу қалыптасқан. </w:t>
      </w:r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/>
        </w:rPr>
      </w:pPr>
      <w:r w:rsidRPr="00A24063">
        <w:rPr>
          <w:sz w:val="28"/>
          <w:szCs w:val="26"/>
          <w:lang w:val="kk-KZ"/>
        </w:rPr>
        <w:t>HTML тілінің бір тәгі әдетте құжаттың белгілі бір бөлігіне, мысалы бір аб</w:t>
      </w:r>
      <w:r w:rsidRPr="00A24063">
        <w:rPr>
          <w:sz w:val="28"/>
          <w:szCs w:val="26"/>
          <w:lang w:val="kk-KZ"/>
        </w:rPr>
        <w:softHyphen/>
        <w:t>зацқа ғана, әсер етеді. Осыған орай екі тәг қатар қолданылады: бірі –</w:t>
      </w:r>
      <w:r>
        <w:rPr>
          <w:sz w:val="28"/>
          <w:szCs w:val="26"/>
          <w:lang w:val="kk-KZ"/>
        </w:rPr>
        <w:t xml:space="preserve"> </w:t>
      </w:r>
      <w:r w:rsidRPr="00A24063">
        <w:rPr>
          <w:i/>
          <w:sz w:val="28"/>
          <w:szCs w:val="26"/>
          <w:lang w:val="kk-KZ"/>
        </w:rPr>
        <w:t>ашады</w:t>
      </w:r>
      <w:r w:rsidRPr="00A24063">
        <w:rPr>
          <w:sz w:val="28"/>
          <w:szCs w:val="26"/>
          <w:lang w:val="kk-KZ"/>
        </w:rPr>
        <w:t xml:space="preserve">, екіншісі – </w:t>
      </w:r>
      <w:r w:rsidRPr="00A24063">
        <w:rPr>
          <w:i/>
          <w:sz w:val="28"/>
          <w:szCs w:val="26"/>
          <w:lang w:val="kk-KZ"/>
        </w:rPr>
        <w:t>жабады</w:t>
      </w:r>
      <w:r w:rsidRPr="00A24063">
        <w:rPr>
          <w:sz w:val="28"/>
          <w:szCs w:val="26"/>
          <w:lang w:val="kk-KZ"/>
        </w:rPr>
        <w:t>. Ашатын тәг белгілі бір әсер ету ісін бастайды, ал жабатын тәг – сол әсерді аяқтайды. Жабу тәгтері қиғаш сызық символымен (</w:t>
      </w:r>
      <w:r w:rsidRPr="002D6C73">
        <w:rPr>
          <w:rStyle w:val="a4"/>
          <w:rFonts w:eastAsiaTheme="minorEastAsia"/>
        </w:rPr>
        <w:t>/</w:t>
      </w:r>
      <w:r w:rsidRPr="00A24063">
        <w:rPr>
          <w:sz w:val="28"/>
          <w:szCs w:val="26"/>
          <w:lang w:val="kk-KZ"/>
        </w:rPr>
        <w:t>) баст</w:t>
      </w:r>
      <w:r w:rsidRPr="00A24063">
        <w:rPr>
          <w:sz w:val="28"/>
          <w:szCs w:val="26"/>
          <w:lang w:val="kk-KZ"/>
        </w:rPr>
        <w:softHyphen/>
        <w:t>алуы тиіс.</w:t>
      </w:r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 w:eastAsia="ko-KR"/>
        </w:rPr>
      </w:pPr>
      <w:r w:rsidRPr="00A24063">
        <w:rPr>
          <w:sz w:val="28"/>
          <w:szCs w:val="26"/>
          <w:lang w:val="kk-KZ" w:eastAsia="ko-KR"/>
        </w:rPr>
        <w:t>Кейбір тәгтер өз жазылу орнына қарай тек бір ғана әсерін тигізеді. Мұндай</w:t>
      </w:r>
      <w:r>
        <w:rPr>
          <w:sz w:val="28"/>
          <w:szCs w:val="26"/>
          <w:lang w:val="kk-KZ" w:eastAsia="ko-KR"/>
        </w:rPr>
        <w:softHyphen/>
      </w:r>
      <w:r w:rsidRPr="00A24063">
        <w:rPr>
          <w:sz w:val="28"/>
          <w:szCs w:val="26"/>
          <w:lang w:val="kk-KZ" w:eastAsia="ko-KR"/>
        </w:rPr>
        <w:t xml:space="preserve">да жабу тәгі қажет болмай қалады да, ол жазылмайды. Егер тәг ретінде </w:t>
      </w:r>
      <w:r w:rsidRPr="00A24063">
        <w:rPr>
          <w:sz w:val="28"/>
          <w:szCs w:val="26"/>
          <w:lang w:val="kk-KZ"/>
        </w:rPr>
        <w:t>HTML тілінде қолданылмайтын түйінді сөз жазылып кетсе, онда оның ешбір әсері болмайды.</w:t>
      </w:r>
      <w:r>
        <w:rPr>
          <w:sz w:val="28"/>
          <w:szCs w:val="26"/>
          <w:lang w:val="kk-KZ"/>
        </w:rPr>
        <w:t xml:space="preserve"> </w:t>
      </w:r>
      <w:r w:rsidRPr="00A24063">
        <w:rPr>
          <w:sz w:val="28"/>
          <w:szCs w:val="26"/>
          <w:lang w:val="kk-KZ"/>
        </w:rPr>
        <w:t>Броузер арқылы құжат экранда көрсетілген шақта тәгтердің өздері бейн</w:t>
      </w:r>
      <w:r w:rsidRPr="00A24063">
        <w:rPr>
          <w:sz w:val="28"/>
          <w:szCs w:val="26"/>
          <w:lang w:val="kk-KZ"/>
        </w:rPr>
        <w:softHyphen/>
        <w:t>еленбей, тек олардың құжат мәтініне тигізетін әсері ғана білініп тұрады.</w:t>
      </w:r>
    </w:p>
    <w:p w:rsidR="0054049C" w:rsidRPr="00A24063" w:rsidRDefault="0054049C" w:rsidP="0054049C">
      <w:pPr>
        <w:pStyle w:val="T2"/>
      </w:pPr>
      <w:bookmarkStart w:id="4" w:name="_Toc413727033"/>
      <w:bookmarkStart w:id="5" w:name="_Toc414686603"/>
      <w:r w:rsidRPr="00A24063">
        <w:t>Тәг атрибуттары</w:t>
      </w:r>
      <w:bookmarkEnd w:id="4"/>
      <w:bookmarkEnd w:id="5"/>
    </w:p>
    <w:p w:rsidR="0054049C" w:rsidRPr="00A24063" w:rsidRDefault="0054049C" w:rsidP="0054049C">
      <w:pPr>
        <w:pStyle w:val="FR2"/>
        <w:ind w:firstLine="567"/>
        <w:jc w:val="both"/>
        <w:rPr>
          <w:rFonts w:ascii="Times New Roman" w:hAnsi="Times New Roman"/>
          <w:b w:val="0"/>
          <w:szCs w:val="26"/>
          <w:lang w:val="kk-KZ"/>
        </w:rPr>
      </w:pPr>
      <w:r w:rsidRPr="00A24063">
        <w:rPr>
          <w:rFonts w:ascii="Times New Roman" w:hAnsi="Times New Roman"/>
          <w:b w:val="0"/>
          <w:szCs w:val="26"/>
          <w:lang w:val="kk-KZ"/>
        </w:rPr>
        <w:t xml:space="preserve">Көбінесе ашылу тәгтерінің </w:t>
      </w:r>
      <w:r>
        <w:rPr>
          <w:rFonts w:ascii="Times New Roman" w:hAnsi="Times New Roman"/>
          <w:b w:val="0"/>
          <w:szCs w:val="26"/>
          <w:lang w:val="kk-KZ"/>
        </w:rPr>
        <w:t>орындалатын іс-әрекеттерді</w:t>
      </w:r>
      <w:r w:rsidRPr="00A24063">
        <w:rPr>
          <w:rFonts w:ascii="Times New Roman" w:hAnsi="Times New Roman"/>
          <w:b w:val="0"/>
          <w:szCs w:val="26"/>
          <w:lang w:val="kk-KZ"/>
        </w:rPr>
        <w:t xml:space="preserve"> түрлендіретін атрибуттары болады. </w:t>
      </w:r>
      <w:r w:rsidRPr="00A24063">
        <w:rPr>
          <w:rFonts w:ascii="Times New Roman" w:hAnsi="Times New Roman"/>
          <w:b w:val="0"/>
          <w:i/>
          <w:szCs w:val="26"/>
          <w:lang w:val="kk-KZ"/>
        </w:rPr>
        <w:t>Атрибуттар</w:t>
      </w:r>
      <w:r w:rsidRPr="00A24063">
        <w:rPr>
          <w:rFonts w:ascii="Times New Roman" w:hAnsi="Times New Roman"/>
          <w:b w:val="0"/>
          <w:szCs w:val="26"/>
          <w:lang w:val="kk-KZ"/>
        </w:rPr>
        <w:t xml:space="preserve"> немесе </w:t>
      </w:r>
      <w:r w:rsidRPr="00A24063">
        <w:rPr>
          <w:rFonts w:ascii="Times New Roman" w:hAnsi="Times New Roman"/>
          <w:b w:val="0"/>
          <w:i/>
          <w:szCs w:val="26"/>
          <w:lang w:val="kk-KZ"/>
        </w:rPr>
        <w:t>сипаттамалар</w:t>
      </w:r>
      <w:r w:rsidRPr="00A24063">
        <w:rPr>
          <w:rFonts w:ascii="Times New Roman" w:hAnsi="Times New Roman"/>
          <w:b w:val="0"/>
          <w:szCs w:val="26"/>
          <w:lang w:val="kk-KZ"/>
        </w:rPr>
        <w:t xml:space="preserve"> – тәг атауынан және бір-бірінен бос орын арқылы бөлініп жазылатын қосымша түйінді сөздерден тұрады. К</w:t>
      </w:r>
      <w:r w:rsidRPr="00A24063">
        <w:rPr>
          <w:rFonts w:ascii="Times New Roman" w:hAnsi="Times New Roman"/>
          <w:b w:val="0"/>
          <w:szCs w:val="26"/>
          <w:lang w:val="kk-KZ" w:eastAsia="ko-KR"/>
        </w:rPr>
        <w:t>өбінесе</w:t>
      </w:r>
      <w:r>
        <w:rPr>
          <w:rFonts w:ascii="Times New Roman" w:hAnsi="Times New Roman"/>
          <w:b w:val="0"/>
          <w:szCs w:val="26"/>
          <w:lang w:val="kk-KZ" w:eastAsia="ko-KR"/>
        </w:rPr>
        <w:t xml:space="preserve"> </w:t>
      </w:r>
      <w:r w:rsidRPr="00A24063">
        <w:rPr>
          <w:rFonts w:ascii="Times New Roman" w:hAnsi="Times New Roman"/>
          <w:b w:val="0"/>
          <w:szCs w:val="26"/>
          <w:lang w:val="kk-KZ"/>
        </w:rPr>
        <w:t xml:space="preserve">атрибуттар оның </w:t>
      </w:r>
      <w:r w:rsidRPr="00A24063">
        <w:rPr>
          <w:rFonts w:ascii="Times New Roman" w:hAnsi="Times New Roman"/>
          <w:b w:val="0"/>
          <w:i/>
          <w:szCs w:val="26"/>
          <w:lang w:val="kk-KZ"/>
        </w:rPr>
        <w:t>мәнін</w:t>
      </w:r>
      <w:r w:rsidRPr="00A24063">
        <w:rPr>
          <w:rFonts w:ascii="Times New Roman" w:hAnsi="Times New Roman"/>
          <w:b w:val="0"/>
          <w:szCs w:val="26"/>
          <w:lang w:val="kk-KZ"/>
        </w:rPr>
        <w:t xml:space="preserve"> жазуды талап етеді. Атрибут мәні оның</w:t>
      </w:r>
      <w:r>
        <w:rPr>
          <w:rFonts w:ascii="Times New Roman" w:hAnsi="Times New Roman"/>
          <w:b w:val="0"/>
          <w:szCs w:val="26"/>
          <w:lang w:val="kk-KZ"/>
        </w:rPr>
        <w:t xml:space="preserve"> </w:t>
      </w:r>
      <w:r w:rsidRPr="00A24063">
        <w:rPr>
          <w:rFonts w:ascii="Times New Roman" w:hAnsi="Times New Roman"/>
          <w:b w:val="0"/>
          <w:szCs w:val="26"/>
          <w:lang w:val="kk-KZ"/>
        </w:rPr>
        <w:t>түйінді сөзінен теңдік белгісі (</w:t>
      </w:r>
      <w:r w:rsidRPr="002D6C73">
        <w:rPr>
          <w:rStyle w:val="a4"/>
        </w:rPr>
        <w:t>=</w:t>
      </w:r>
      <w:r w:rsidRPr="00A24063">
        <w:rPr>
          <w:rFonts w:ascii="Times New Roman" w:hAnsi="Times New Roman"/>
          <w:b w:val="0"/>
          <w:szCs w:val="26"/>
          <w:lang w:val="kk-KZ"/>
        </w:rPr>
        <w:t>) арқылы бөлініп жазылады. Атрибут мәні қостырнақшаға</w:t>
      </w:r>
      <w:r>
        <w:rPr>
          <w:rFonts w:ascii="Times New Roman" w:hAnsi="Times New Roman"/>
          <w:b w:val="0"/>
          <w:szCs w:val="26"/>
          <w:lang w:val="kk-KZ"/>
        </w:rPr>
        <w:t xml:space="preserve"> (тік жазылған қостырнақшаға </w:t>
      </w:r>
      <w:r w:rsidRPr="003E59FD">
        <w:rPr>
          <w:rFonts w:ascii="Courier New" w:hAnsi="Courier New" w:cs="Courier New"/>
          <w:bCs/>
          <w:sz w:val="26"/>
          <w:szCs w:val="26"/>
          <w:lang w:val="kk-KZ"/>
        </w:rPr>
        <w:t>"</w:t>
      </w:r>
      <w:r>
        <w:rPr>
          <w:rFonts w:ascii="Times New Roman" w:hAnsi="Times New Roman"/>
          <w:b w:val="0"/>
          <w:szCs w:val="26"/>
          <w:lang w:val="kk-KZ"/>
        </w:rPr>
        <w:t>)</w:t>
      </w:r>
      <w:r w:rsidRPr="00A24063">
        <w:rPr>
          <w:rFonts w:ascii="Times New Roman" w:hAnsi="Times New Roman"/>
          <w:b w:val="0"/>
          <w:szCs w:val="26"/>
          <w:lang w:val="kk-KZ"/>
        </w:rPr>
        <w:t xml:space="preserve"> алынып жазылуы тиіс, бірақ кейде қостырнақшаны жазбаса да болады. Жабылу тәгтерінің ешқашанда атрибуттары болмайды.</w:t>
      </w:r>
    </w:p>
    <w:p w:rsidR="0054049C" w:rsidRPr="00A24063" w:rsidRDefault="0054049C" w:rsidP="0054049C">
      <w:pPr>
        <w:pStyle w:val="FR2"/>
        <w:ind w:firstLine="567"/>
        <w:jc w:val="both"/>
        <w:rPr>
          <w:rFonts w:ascii="Times New Roman" w:hAnsi="Times New Roman"/>
          <w:b w:val="0"/>
          <w:szCs w:val="26"/>
          <w:lang w:val="kk-KZ"/>
        </w:rPr>
      </w:pPr>
      <w:r w:rsidRPr="00A24063">
        <w:rPr>
          <w:rFonts w:ascii="Times New Roman" w:hAnsi="Times New Roman"/>
          <w:b w:val="0"/>
          <w:szCs w:val="26"/>
          <w:lang w:val="kk-KZ"/>
        </w:rPr>
        <w:t>HTML тәгтеріне мысалдар:</w:t>
      </w:r>
    </w:p>
    <w:tbl>
      <w:tblPr>
        <w:tblW w:w="0" w:type="auto"/>
        <w:tblLook w:val="01E0"/>
      </w:tblPr>
      <w:tblGrid>
        <w:gridCol w:w="9571"/>
      </w:tblGrid>
      <w:tr w:rsidR="0054049C" w:rsidRPr="00A24063" w:rsidTr="00E10DE6">
        <w:tc>
          <w:tcPr>
            <w:tcW w:w="9853" w:type="dxa"/>
          </w:tcPr>
          <w:p w:rsidR="0054049C" w:rsidRPr="00A00A47" w:rsidRDefault="0054049C" w:rsidP="00E10DE6">
            <w:pPr>
              <w:pStyle w:val="a3"/>
              <w:spacing w:before="120"/>
            </w:pPr>
            <w:r w:rsidRPr="00A00A47">
              <w:t>&lt;HTML&gt;</w:t>
            </w:r>
          </w:p>
          <w:p w:rsidR="0054049C" w:rsidRPr="00AE0E7A" w:rsidRDefault="0054049C" w:rsidP="00E10DE6">
            <w:pPr>
              <w:pStyle w:val="a3"/>
            </w:pPr>
            <w:r>
              <w:t xml:space="preserve"> </w:t>
            </w:r>
            <w:r w:rsidRPr="000024B0">
              <w:t xml:space="preserve"> </w:t>
            </w:r>
            <w:r w:rsidRPr="00A00A47">
              <w:t xml:space="preserve">&lt;HEAD&gt;  Жалпы тақырып &lt;TІTLE&gt; Терезе тақырыбы  &lt;/TІTLE&gt;  </w:t>
            </w:r>
          </w:p>
          <w:p w:rsidR="0054049C" w:rsidRPr="00A00A47" w:rsidRDefault="0054049C" w:rsidP="00E10DE6">
            <w:pPr>
              <w:pStyle w:val="a3"/>
            </w:pPr>
            <w:r w:rsidRPr="00AE0E7A">
              <w:t xml:space="preserve">  </w:t>
            </w:r>
            <w:r w:rsidRPr="00A00A47">
              <w:t xml:space="preserve">&lt;/HEAD&gt; </w:t>
            </w:r>
          </w:p>
          <w:p w:rsidR="0054049C" w:rsidRPr="00A00A47" w:rsidRDefault="0054049C" w:rsidP="00E10DE6">
            <w:pPr>
              <w:pStyle w:val="a3"/>
            </w:pPr>
            <w:r w:rsidRPr="00567C2F">
              <w:t xml:space="preserve">  </w:t>
            </w:r>
            <w:r w:rsidRPr="00A00A47">
              <w:t>&lt;BODY&gt; &lt;H1&gt; Ең ірі мәтін &lt;/H1&gt; &lt;BR&gt;</w:t>
            </w:r>
          </w:p>
          <w:p w:rsidR="0054049C" w:rsidRPr="00A00A47" w:rsidRDefault="0054049C" w:rsidP="00E10DE6">
            <w:pPr>
              <w:pStyle w:val="a3"/>
            </w:pPr>
            <w:r w:rsidRPr="00A00A47">
              <w:t xml:space="preserve">  </w:t>
            </w:r>
            <w:r w:rsidRPr="00567C2F">
              <w:t xml:space="preserve">  </w:t>
            </w:r>
            <w:r w:rsidRPr="00A00A47">
              <w:t>&lt;H2&gt; Кішілеу мәтін&lt;/H2&gt;  &lt;HR&gt;</w:t>
            </w:r>
          </w:p>
          <w:p w:rsidR="0054049C" w:rsidRPr="00A00A47" w:rsidRDefault="0054049C" w:rsidP="00E10DE6">
            <w:pPr>
              <w:pStyle w:val="a3"/>
            </w:pPr>
            <w:r w:rsidRPr="00A00A47">
              <w:lastRenderedPageBreak/>
              <w:t xml:space="preserve">  </w:t>
            </w:r>
            <w:r w:rsidRPr="00567C2F">
              <w:t xml:space="preserve">  </w:t>
            </w:r>
            <w:r w:rsidRPr="00A00A47">
              <w:t>&lt;P&gt; &lt;H3&gt; Бірінші абзац &lt;/H3&gt;</w:t>
            </w:r>
          </w:p>
          <w:p w:rsidR="0054049C" w:rsidRPr="00A00A47" w:rsidRDefault="0054049C" w:rsidP="00E10DE6">
            <w:pPr>
              <w:pStyle w:val="a3"/>
              <w:ind w:left="1260" w:firstLine="0"/>
            </w:pPr>
            <w:r w:rsidRPr="00A00A47">
              <w:t>HTML</w:t>
            </w:r>
            <w:r w:rsidRPr="00A00A47">
              <w:rPr>
                <w:lang w:eastAsia="ko-KR"/>
              </w:rPr>
              <w:t xml:space="preserve"> құжаты сол құжаттың негізгі мәтінінен және бел</w:t>
            </w:r>
            <w:r w:rsidRPr="002D6C73">
              <w:rPr>
                <w:lang w:eastAsia="ko-KR"/>
              </w:rPr>
              <w:softHyphen/>
            </w:r>
            <w:r w:rsidRPr="00A00A47">
              <w:rPr>
                <w:lang w:eastAsia="ko-KR"/>
              </w:rPr>
              <w:t>гі</w:t>
            </w:r>
            <w:r w:rsidRPr="002D6C73">
              <w:rPr>
                <w:lang w:eastAsia="ko-KR"/>
              </w:rPr>
              <w:softHyphen/>
            </w:r>
            <w:r w:rsidRPr="00A00A47">
              <w:rPr>
                <w:lang w:eastAsia="ko-KR"/>
              </w:rPr>
              <w:t>леу тәгтерінен тұрады да, қарапайым символдар жиыны болып табылады. Сондықтан оны құрастыру үшін жай қара</w:t>
            </w:r>
            <w:r w:rsidRPr="002D6C73">
              <w:rPr>
                <w:lang w:eastAsia="ko-KR"/>
              </w:rPr>
              <w:softHyphen/>
            </w:r>
            <w:r w:rsidRPr="00A00A47">
              <w:rPr>
                <w:lang w:eastAsia="ko-KR"/>
              </w:rPr>
              <w:t>пайым мәтіндік редактордың бірін, мысалы Wіndows ортасындағы Блокнотты пайдалана беруге бола</w:t>
            </w:r>
            <w:r w:rsidRPr="002D6C73">
              <w:rPr>
                <w:lang w:eastAsia="ko-KR"/>
              </w:rPr>
              <w:softHyphen/>
            </w:r>
            <w:r w:rsidRPr="00A00A47">
              <w:rPr>
                <w:lang w:eastAsia="ko-KR"/>
              </w:rPr>
              <w:t xml:space="preserve">ды. </w:t>
            </w:r>
            <w:r w:rsidRPr="00A00A47">
              <w:t>BR тәгі жаңа жолға көшуді қамтамасыз етеді. Р тәгі жаңа абзац жасайды. &lt;HR&gt;</w:t>
            </w:r>
          </w:p>
          <w:p w:rsidR="0054049C" w:rsidRPr="00A00A47" w:rsidRDefault="0054049C" w:rsidP="00E10DE6">
            <w:pPr>
              <w:pStyle w:val="a3"/>
              <w:ind w:firstLine="0"/>
            </w:pPr>
            <w:r w:rsidRPr="00567C2F">
              <w:t xml:space="preserve">        </w:t>
            </w:r>
            <w:r w:rsidRPr="00A00A47">
              <w:t xml:space="preserve">&lt;H3&gt; Екінші абзац &lt;/H3&gt; </w:t>
            </w:r>
          </w:p>
          <w:p w:rsidR="0054049C" w:rsidRPr="00A507F8" w:rsidRDefault="0054049C" w:rsidP="00E10DE6">
            <w:pPr>
              <w:pStyle w:val="a3"/>
            </w:pPr>
            <w:r w:rsidRPr="00A00A47">
              <w:t xml:space="preserve">  </w:t>
            </w:r>
            <w:r w:rsidRPr="00567C2F">
              <w:t xml:space="preserve">  </w:t>
            </w:r>
            <w:r w:rsidRPr="00A00A47">
              <w:t xml:space="preserve">&lt;P&gt; Абзац үшін жабу тәгі қажет емес. HR тәгі көлденең   </w:t>
            </w:r>
          </w:p>
          <w:p w:rsidR="0054049C" w:rsidRPr="00567C2F" w:rsidRDefault="0054049C" w:rsidP="00E10DE6">
            <w:pPr>
              <w:pStyle w:val="a3"/>
            </w:pPr>
            <w:r w:rsidRPr="00A507F8">
              <w:t xml:space="preserve">    </w:t>
            </w:r>
            <w:r w:rsidRPr="00A00A47">
              <w:t xml:space="preserve">сызық сызады.  </w:t>
            </w:r>
            <w:r w:rsidRPr="00567C2F">
              <w:t xml:space="preserve">&lt;HR&gt; </w:t>
            </w:r>
          </w:p>
          <w:p w:rsidR="0054049C" w:rsidRPr="00567C2F" w:rsidRDefault="0054049C" w:rsidP="00E10DE6">
            <w:pPr>
              <w:pStyle w:val="a3"/>
            </w:pPr>
            <w:r w:rsidRPr="00567C2F">
              <w:t xml:space="preserve"> </w:t>
            </w:r>
            <w:r>
              <w:rPr>
                <w:lang w:val="ru-RU"/>
              </w:rPr>
              <w:t xml:space="preserve"> </w:t>
            </w:r>
            <w:r w:rsidRPr="00567C2F">
              <w:t xml:space="preserve">&lt;/BODY&gt;  </w:t>
            </w:r>
          </w:p>
          <w:p w:rsidR="0054049C" w:rsidRPr="00567C2F" w:rsidRDefault="0054049C" w:rsidP="00E10DE6">
            <w:pPr>
              <w:pStyle w:val="a3"/>
              <w:rPr>
                <w:rFonts w:ascii="Times New Roman" w:hAnsi="Times New Roman"/>
                <w:sz w:val="24"/>
                <w:lang w:eastAsia="ko-KR"/>
              </w:rPr>
            </w:pPr>
            <w:r w:rsidRPr="00567C2F">
              <w:t>&lt;/HTML&gt;</w:t>
            </w:r>
          </w:p>
        </w:tc>
      </w:tr>
    </w:tbl>
    <w:p w:rsidR="0054049C" w:rsidRPr="00A24063" w:rsidRDefault="0054049C" w:rsidP="0054049C">
      <w:pPr>
        <w:pStyle w:val="FR2"/>
        <w:spacing w:before="120" w:after="120"/>
        <w:ind w:firstLine="567"/>
        <w:jc w:val="both"/>
        <w:rPr>
          <w:rFonts w:ascii="Times New Roman" w:hAnsi="Times New Roman"/>
          <w:b w:val="0"/>
          <w:szCs w:val="26"/>
          <w:lang w:val="kk-KZ" w:eastAsia="ko-KR"/>
        </w:rPr>
      </w:pPr>
      <w:r w:rsidRPr="00A24063">
        <w:rPr>
          <w:rFonts w:ascii="Times New Roman" w:hAnsi="Times New Roman"/>
          <w:b w:val="0"/>
          <w:szCs w:val="26"/>
          <w:lang w:val="kk-KZ"/>
        </w:rPr>
        <w:lastRenderedPageBreak/>
        <w:t>HTML тәгтерінің қосарланып жазылуы:</w:t>
      </w:r>
    </w:p>
    <w:tbl>
      <w:tblPr>
        <w:tblW w:w="0" w:type="auto"/>
        <w:tblInd w:w="648" w:type="dxa"/>
        <w:tblLook w:val="01E0"/>
      </w:tblPr>
      <w:tblGrid>
        <w:gridCol w:w="8923"/>
      </w:tblGrid>
      <w:tr w:rsidR="0054049C" w:rsidRPr="00A24063" w:rsidTr="00E10DE6">
        <w:trPr>
          <w:trHeight w:val="1200"/>
        </w:trPr>
        <w:tc>
          <w:tcPr>
            <w:tcW w:w="9205" w:type="dxa"/>
          </w:tcPr>
          <w:p w:rsidR="0054049C" w:rsidRPr="00A00A47" w:rsidRDefault="0054049C" w:rsidP="00E10DE6">
            <w:pPr>
              <w:pStyle w:val="FR3"/>
              <w:spacing w:before="0"/>
              <w:ind w:right="2800"/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</w:pP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 xml:space="preserve">&lt;HTML&gt;     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>...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>&lt;/HTML&gt;</w:t>
            </w:r>
          </w:p>
          <w:p w:rsidR="0054049C" w:rsidRPr="00A00A47" w:rsidRDefault="0054049C" w:rsidP="00E10DE6">
            <w:pPr>
              <w:pStyle w:val="FR3"/>
              <w:spacing w:before="0"/>
              <w:ind w:right="2800"/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</w:pP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 xml:space="preserve">&lt;HEAD&gt;     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>...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 xml:space="preserve">&lt;/HEAD&gt; </w:t>
            </w:r>
          </w:p>
          <w:p w:rsidR="0054049C" w:rsidRPr="00A00A47" w:rsidRDefault="0054049C" w:rsidP="00E10DE6">
            <w:pPr>
              <w:pStyle w:val="FR3"/>
              <w:spacing w:before="0"/>
              <w:ind w:right="2800"/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</w:pP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 xml:space="preserve">&lt;H3&gt;       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>...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 xml:space="preserve">&lt;/H3&gt; </w:t>
            </w:r>
          </w:p>
          <w:p w:rsidR="0054049C" w:rsidRPr="00A24063" w:rsidRDefault="0054049C" w:rsidP="00E10DE6">
            <w:pPr>
              <w:pStyle w:val="FR2"/>
              <w:jc w:val="both"/>
              <w:rPr>
                <w:rFonts w:ascii="Times New Roman" w:hAnsi="Times New Roman"/>
                <w:sz w:val="22"/>
                <w:lang w:val="kk-KZ" w:eastAsia="ko-KR"/>
              </w:rPr>
            </w:pPr>
            <w:r w:rsidRPr="00A00A47">
              <w:rPr>
                <w:rFonts w:ascii="Courier New" w:hAnsi="Courier New" w:cs="Courier New"/>
                <w:bCs/>
                <w:sz w:val="26"/>
                <w:szCs w:val="26"/>
                <w:lang w:val="kk-KZ"/>
              </w:rPr>
              <w:t xml:space="preserve">&lt;LІ&gt;        </w:t>
            </w:r>
            <w:r w:rsidRPr="00A00A47">
              <w:rPr>
                <w:rFonts w:ascii="Courier New" w:hAnsi="Courier New" w:cs="Courier New"/>
                <w:bCs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/>
                <w:sz w:val="26"/>
                <w:szCs w:val="26"/>
                <w:lang w:val="kk-KZ"/>
              </w:rPr>
              <w:tab/>
              <w:t>...</w:t>
            </w:r>
            <w:r w:rsidRPr="00A00A47">
              <w:rPr>
                <w:rFonts w:ascii="Courier New" w:hAnsi="Courier New" w:cs="Courier New"/>
                <w:bCs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/>
                <w:sz w:val="26"/>
                <w:szCs w:val="26"/>
                <w:lang w:val="kk-KZ"/>
              </w:rPr>
              <w:tab/>
              <w:t>&lt;/LІ&gt;</w:t>
            </w:r>
          </w:p>
        </w:tc>
      </w:tr>
    </w:tbl>
    <w:p w:rsidR="0054049C" w:rsidRPr="0081627E" w:rsidRDefault="0054049C" w:rsidP="0054049C">
      <w:pPr>
        <w:pStyle w:val="FR2"/>
        <w:ind w:firstLine="567"/>
        <w:jc w:val="both"/>
        <w:rPr>
          <w:rFonts w:ascii="Times New Roman" w:hAnsi="Times New Roman"/>
          <w:sz w:val="4"/>
          <w:szCs w:val="4"/>
          <w:lang w:val="kk-KZ" w:eastAsia="ko-KR"/>
        </w:rPr>
      </w:pPr>
    </w:p>
    <w:p w:rsidR="0054049C" w:rsidRPr="002D6C73" w:rsidRDefault="0054049C" w:rsidP="0054049C">
      <w:pPr>
        <w:pStyle w:val="FR2"/>
        <w:spacing w:before="120" w:after="120"/>
        <w:ind w:firstLine="567"/>
        <w:jc w:val="both"/>
        <w:rPr>
          <w:rFonts w:ascii="Times New Roman" w:hAnsi="Times New Roman"/>
          <w:b w:val="0"/>
          <w:szCs w:val="28"/>
          <w:lang w:val="kk-KZ" w:eastAsia="ko-KR"/>
        </w:rPr>
      </w:pPr>
      <w:r w:rsidRPr="002D6C73">
        <w:rPr>
          <w:rFonts w:ascii="Times New Roman" w:hAnsi="Times New Roman"/>
          <w:b w:val="0"/>
          <w:szCs w:val="28"/>
          <w:lang w:val="kk-KZ"/>
        </w:rPr>
        <w:t>HTML тәгтерінің жалқы жазылуы:</w:t>
      </w:r>
    </w:p>
    <w:tbl>
      <w:tblPr>
        <w:tblW w:w="0" w:type="auto"/>
        <w:tblInd w:w="108" w:type="dxa"/>
        <w:tblLook w:val="01E0"/>
      </w:tblPr>
      <w:tblGrid>
        <w:gridCol w:w="9463"/>
      </w:tblGrid>
      <w:tr w:rsidR="0054049C" w:rsidRPr="00A24063" w:rsidTr="00E10DE6">
        <w:tc>
          <w:tcPr>
            <w:tcW w:w="9639" w:type="dxa"/>
          </w:tcPr>
          <w:p w:rsidR="0054049C" w:rsidRPr="00A00A47" w:rsidRDefault="0054049C" w:rsidP="00E10DE6">
            <w:pPr>
              <w:pStyle w:val="FR3"/>
              <w:spacing w:before="0"/>
              <w:ind w:firstLine="567"/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</w:pP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 xml:space="preserve">&lt;BR&gt;     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>...</w:t>
            </w:r>
          </w:p>
          <w:p w:rsidR="0054049C" w:rsidRPr="00A00A47" w:rsidRDefault="0054049C" w:rsidP="00E10DE6">
            <w:pPr>
              <w:pStyle w:val="FR3"/>
              <w:spacing w:before="0"/>
              <w:ind w:firstLine="567"/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</w:pP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>&lt;HR&gt;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ab/>
              <w:t>...</w:t>
            </w:r>
          </w:p>
          <w:p w:rsidR="0054049C" w:rsidRPr="0081627E" w:rsidRDefault="0054049C" w:rsidP="00E10DE6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rFonts w:ascii="Courier New" w:hAnsi="Courier New" w:cs="Courier New"/>
                <w:b/>
                <w:bCs/>
                <w:sz w:val="26"/>
                <w:szCs w:val="26"/>
                <w:lang w:val="kk-KZ"/>
              </w:rPr>
              <w:t xml:space="preserve">   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kk-KZ"/>
              </w:rPr>
              <w:t>&lt;FRAME&gt;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kk-KZ"/>
              </w:rPr>
              <w:tab/>
              <w:t>...</w:t>
            </w:r>
          </w:p>
        </w:tc>
      </w:tr>
    </w:tbl>
    <w:p w:rsidR="0054049C" w:rsidRPr="002D6C73" w:rsidRDefault="0054049C" w:rsidP="0054049C">
      <w:pPr>
        <w:pStyle w:val="FR2"/>
        <w:spacing w:before="120" w:after="120"/>
        <w:ind w:firstLine="567"/>
        <w:jc w:val="both"/>
        <w:rPr>
          <w:rFonts w:ascii="Times New Roman" w:hAnsi="Times New Roman"/>
          <w:b w:val="0"/>
          <w:szCs w:val="28"/>
          <w:lang w:val="kk-KZ" w:eastAsia="ko-KR"/>
        </w:rPr>
      </w:pPr>
      <w:r w:rsidRPr="002D6C73">
        <w:rPr>
          <w:rFonts w:ascii="Times New Roman" w:hAnsi="Times New Roman"/>
          <w:b w:val="0"/>
          <w:szCs w:val="28"/>
          <w:lang w:val="kk-KZ"/>
        </w:rPr>
        <w:t>HTML тәгтерінің атрибуттарымен бірге жазылуы:</w:t>
      </w:r>
    </w:p>
    <w:tbl>
      <w:tblPr>
        <w:tblW w:w="0" w:type="auto"/>
        <w:tblInd w:w="648" w:type="dxa"/>
        <w:tblLook w:val="01E0"/>
      </w:tblPr>
      <w:tblGrid>
        <w:gridCol w:w="8923"/>
      </w:tblGrid>
      <w:tr w:rsidR="0054049C" w:rsidRPr="00A24063" w:rsidTr="00E10DE6">
        <w:tc>
          <w:tcPr>
            <w:tcW w:w="9099" w:type="dxa"/>
          </w:tcPr>
          <w:p w:rsidR="0054049C" w:rsidRPr="00A00A47" w:rsidRDefault="0054049C" w:rsidP="00E10DE6">
            <w:pPr>
              <w:pStyle w:val="FR3"/>
              <w:spacing w:before="0"/>
              <w:ind w:right="-113"/>
              <w:rPr>
                <w:rFonts w:ascii="Courier New" w:hAnsi="Courier New" w:cs="Courier New"/>
                <w:bCs w:val="0"/>
                <w:sz w:val="26"/>
                <w:szCs w:val="26"/>
                <w:lang w:val="en-US"/>
              </w:rPr>
            </w:pP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kk-KZ"/>
              </w:rPr>
              <w:t xml:space="preserve">&lt;BODY  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en-US"/>
              </w:rPr>
              <w:t>BGCOLOR="YELLOW" TEXT="BLUE" &gt;</w:t>
            </w:r>
            <w:r w:rsidRPr="00A00A47">
              <w:rPr>
                <w:rFonts w:ascii="Courier New" w:hAnsi="Courier New" w:cs="Courier New"/>
                <w:bCs w:val="0"/>
                <w:sz w:val="26"/>
                <w:szCs w:val="26"/>
                <w:lang w:val="en-US"/>
              </w:rPr>
              <w:tab/>
              <w:t>...</w:t>
            </w:r>
          </w:p>
          <w:p w:rsidR="0054049C" w:rsidRPr="00A00A47" w:rsidRDefault="0054049C" w:rsidP="00E10DE6">
            <w:pPr>
              <w:rPr>
                <w:rFonts w:ascii="Courier New" w:hAnsi="Courier New" w:cs="Courier New"/>
                <w:b/>
                <w:bCs/>
                <w:sz w:val="26"/>
                <w:szCs w:val="26"/>
                <w:lang w:val="en-US" w:eastAsia="ko-KR"/>
              </w:rPr>
            </w:pP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>&lt;</w:t>
            </w:r>
            <w:proofErr w:type="gramStart"/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 xml:space="preserve">HR 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>COLOR</w:t>
            </w:r>
            <w:proofErr w:type="gramEnd"/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 xml:space="preserve">=RED 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kk-KZ"/>
              </w:rPr>
              <w:t xml:space="preserve"> 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>SІZE=16 WІDTH=100%&gt;</w:t>
            </w:r>
            <w:r>
              <w:rPr>
                <w:rFonts w:ascii="Courier New" w:hAnsi="Courier New" w:cs="Courier New"/>
                <w:b/>
                <w:bCs/>
                <w:sz w:val="26"/>
                <w:szCs w:val="26"/>
                <w:lang w:val="en-US" w:eastAsia="ko-KR"/>
              </w:rPr>
              <w:tab/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 w:eastAsia="ko-KR"/>
              </w:rPr>
              <w:t>...</w:t>
            </w:r>
          </w:p>
          <w:p w:rsidR="0054049C" w:rsidRPr="00AE0E7A" w:rsidRDefault="0054049C" w:rsidP="00E10DE6">
            <w:pPr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</w:pP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 xml:space="preserve">&lt;HR&gt; &lt;A HREF="FІSH.JPG"&gt; 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kk-KZ"/>
              </w:rPr>
              <w:t>балы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ru-MO"/>
              </w:rPr>
              <w:t>қ</w:t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 xml:space="preserve"> &lt;/A&gt;</w:t>
            </w:r>
            <w:r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ab/>
            </w:r>
            <w:r w:rsidRPr="00A00A47">
              <w:rPr>
                <w:rFonts w:ascii="Courier New" w:hAnsi="Courier New" w:cs="Courier New"/>
                <w:b/>
                <w:bCs/>
                <w:sz w:val="26"/>
                <w:szCs w:val="26"/>
                <w:lang w:val="en-US"/>
              </w:rPr>
              <w:t>...</w:t>
            </w:r>
          </w:p>
          <w:p w:rsidR="0054049C" w:rsidRPr="00AE0E7A" w:rsidRDefault="0054049C" w:rsidP="00E10DE6">
            <w:pPr>
              <w:pStyle w:val="FR2"/>
              <w:spacing w:after="120"/>
              <w:jc w:val="both"/>
              <w:rPr>
                <w:rFonts w:ascii="Times New Roman" w:hAnsi="Times New Roman"/>
                <w:b w:val="0"/>
                <w:sz w:val="22"/>
                <w:lang w:val="en-US" w:eastAsia="ko-KR"/>
              </w:rPr>
            </w:pPr>
            <w:r w:rsidRPr="00A00A47">
              <w:rPr>
                <w:rFonts w:ascii="Courier New" w:hAnsi="Courier New" w:cs="Courier New"/>
                <w:sz w:val="26"/>
                <w:szCs w:val="26"/>
                <w:lang w:val="en-US"/>
              </w:rPr>
              <w:t>&lt;P&gt; &lt;ІMG SRC="FІSH.JPG" WІDTH=500 HEІGІT=250&gt;</w:t>
            </w:r>
            <w:r w:rsidRPr="00A00A47">
              <w:rPr>
                <w:rFonts w:ascii="Times New Roman" w:hAnsi="Times New Roman"/>
                <w:sz w:val="24"/>
                <w:lang w:val="en-US"/>
              </w:rPr>
              <w:tab/>
            </w:r>
            <w:r w:rsidRPr="00AE0E7A">
              <w:rPr>
                <w:rFonts w:ascii="Times New Roman" w:hAnsi="Times New Roman"/>
                <w:sz w:val="24"/>
                <w:lang w:val="en-US"/>
              </w:rPr>
              <w:t xml:space="preserve"> …</w:t>
            </w:r>
          </w:p>
        </w:tc>
      </w:tr>
    </w:tbl>
    <w:p w:rsidR="0054049C" w:rsidRPr="00A24063" w:rsidRDefault="0054049C" w:rsidP="0054049C">
      <w:pPr>
        <w:pStyle w:val="FR1"/>
        <w:ind w:firstLine="567"/>
        <w:jc w:val="both"/>
        <w:rPr>
          <w:rFonts w:ascii="Times New Roman" w:hAnsi="Times New Roman"/>
          <w:b w:val="0"/>
          <w:sz w:val="28"/>
          <w:szCs w:val="26"/>
          <w:lang w:val="kk-KZ" w:eastAsia="ko-KR"/>
        </w:rPr>
      </w:pPr>
      <w:r w:rsidRPr="00A24063">
        <w:rPr>
          <w:rFonts w:ascii="Times New Roman" w:hAnsi="Times New Roman"/>
          <w:b w:val="0"/>
          <w:sz w:val="28"/>
          <w:szCs w:val="26"/>
          <w:lang w:val="kk-KZ"/>
        </w:rPr>
        <w:t>HTML</w:t>
      </w:r>
      <w:r w:rsidRPr="00A24063">
        <w:rPr>
          <w:rFonts w:ascii="Times New Roman" w:hAnsi="Times New Roman"/>
          <w:b w:val="0"/>
          <w:sz w:val="28"/>
          <w:szCs w:val="26"/>
          <w:lang w:val="kk-KZ" w:eastAsia="ko-KR"/>
        </w:rPr>
        <w:t xml:space="preserve"> құжаты сол құжаттың негізгі мәтінінен және белгілеу тәгтерінен тұрады да, қарапайым символдар </w:t>
      </w:r>
      <w:r>
        <w:rPr>
          <w:rFonts w:ascii="Times New Roman" w:hAnsi="Times New Roman"/>
          <w:b w:val="0"/>
          <w:sz w:val="28"/>
          <w:szCs w:val="26"/>
          <w:lang w:val="kk-KZ" w:eastAsia="ko-KR"/>
        </w:rPr>
        <w:t>тізбегі</w:t>
      </w:r>
      <w:r w:rsidRPr="00A24063">
        <w:rPr>
          <w:rFonts w:ascii="Times New Roman" w:hAnsi="Times New Roman"/>
          <w:b w:val="0"/>
          <w:sz w:val="28"/>
          <w:szCs w:val="26"/>
          <w:lang w:val="kk-KZ" w:eastAsia="ko-KR"/>
        </w:rPr>
        <w:t xml:space="preserve"> болып табылады. Сондықтан оны құрастыру үшін жай қарапайым мәтіндік редактордың бірін, мысалы Wіndows ортасындағы Блокнотты пайдалана беруге болады. </w:t>
      </w:r>
    </w:p>
    <w:p w:rsidR="0054049C" w:rsidRPr="00A24063" w:rsidRDefault="0054049C" w:rsidP="0054049C">
      <w:pPr>
        <w:ind w:firstLine="567"/>
        <w:jc w:val="both"/>
        <w:rPr>
          <w:sz w:val="28"/>
          <w:szCs w:val="26"/>
          <w:lang w:val="kk-KZ" w:eastAsia="ko-KR"/>
        </w:rPr>
      </w:pPr>
      <w:r w:rsidRPr="00A24063">
        <w:rPr>
          <w:sz w:val="28"/>
          <w:szCs w:val="26"/>
          <w:lang w:val="kk-KZ" w:eastAsia="ko-KR"/>
        </w:rPr>
        <w:t xml:space="preserve">Енді қарапайым түрде құрастырылған </w:t>
      </w:r>
      <w:r w:rsidRPr="00A24063">
        <w:rPr>
          <w:sz w:val="28"/>
          <w:szCs w:val="26"/>
          <w:lang w:val="kk-KZ"/>
        </w:rPr>
        <w:t>HTML</w:t>
      </w:r>
      <w:r w:rsidRPr="00A24063">
        <w:rPr>
          <w:sz w:val="28"/>
          <w:szCs w:val="26"/>
          <w:lang w:val="kk-KZ" w:eastAsia="ko-KR"/>
        </w:rPr>
        <w:t xml:space="preserve"> құжат</w:t>
      </w:r>
      <w:r w:rsidRPr="00A24063">
        <w:rPr>
          <w:sz w:val="28"/>
          <w:szCs w:val="26"/>
          <w:lang w:val="kk-KZ"/>
        </w:rPr>
        <w:t>тар</w:t>
      </w:r>
      <w:r w:rsidRPr="00A24063">
        <w:rPr>
          <w:sz w:val="28"/>
          <w:szCs w:val="26"/>
          <w:lang w:val="kk-KZ" w:eastAsia="ko-KR"/>
        </w:rPr>
        <w:t>ын</w:t>
      </w:r>
      <w:r w:rsidRPr="00A24063">
        <w:rPr>
          <w:sz w:val="28"/>
          <w:szCs w:val="28"/>
          <w:lang w:val="kk-KZ" w:eastAsia="ko-KR"/>
        </w:rPr>
        <w:t>ың</w:t>
      </w:r>
      <w:r w:rsidRPr="00A24063">
        <w:rPr>
          <w:sz w:val="28"/>
          <w:szCs w:val="26"/>
          <w:lang w:val="kk-KZ" w:eastAsia="ko-KR"/>
        </w:rPr>
        <w:t xml:space="preserve"> мысалы ретінде</w:t>
      </w:r>
      <w:r w:rsidRPr="00A24063">
        <w:rPr>
          <w:sz w:val="28"/>
          <w:szCs w:val="28"/>
          <w:lang w:val="kk-KZ" w:eastAsia="ko-KR"/>
        </w:rPr>
        <w:t xml:space="preserve"> </w:t>
      </w:r>
      <w:r>
        <w:rPr>
          <w:sz w:val="28"/>
          <w:szCs w:val="28"/>
          <w:lang w:val="kk-KZ" w:eastAsia="ko-KR"/>
        </w:rPr>
        <w:t>зертханалық</w:t>
      </w:r>
      <w:r w:rsidRPr="00A00A47">
        <w:rPr>
          <w:sz w:val="28"/>
          <w:szCs w:val="28"/>
          <w:lang w:val="kk-KZ" w:eastAsia="ko-KR"/>
        </w:rPr>
        <w:t xml:space="preserve"> </w:t>
      </w:r>
      <w:r w:rsidRPr="00A24063">
        <w:rPr>
          <w:sz w:val="28"/>
          <w:szCs w:val="28"/>
          <w:lang w:val="kk-KZ" w:eastAsia="ko-KR"/>
        </w:rPr>
        <w:t>жұмыстар қарастырайық</w:t>
      </w:r>
      <w:r w:rsidRPr="00A24063">
        <w:rPr>
          <w:sz w:val="28"/>
          <w:szCs w:val="26"/>
          <w:lang w:val="kk-KZ" w:eastAsia="ko-KR"/>
        </w:rPr>
        <w:t>.</w:t>
      </w:r>
    </w:p>
    <w:p w:rsidR="0054049C" w:rsidRPr="0054049C" w:rsidRDefault="0054049C" w:rsidP="0054049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54049C" w:rsidRPr="00540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54049C"/>
    <w:rsid w:val="00540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54049C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sz w:val="32"/>
      <w:szCs w:val="20"/>
      <w:lang w:val="en-US"/>
    </w:rPr>
  </w:style>
  <w:style w:type="paragraph" w:customStyle="1" w:styleId="FR2">
    <w:name w:val="FR2"/>
    <w:rsid w:val="0054049C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8"/>
      <w:szCs w:val="20"/>
    </w:rPr>
  </w:style>
  <w:style w:type="paragraph" w:customStyle="1" w:styleId="FR3">
    <w:name w:val="FR3"/>
    <w:rsid w:val="0054049C"/>
    <w:pPr>
      <w:widowControl w:val="0"/>
      <w:spacing w:before="440" w:after="0" w:line="240" w:lineRule="auto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3">
    <w:name w:val="Прога"/>
    <w:basedOn w:val="a"/>
    <w:link w:val="a4"/>
    <w:rsid w:val="0054049C"/>
    <w:pPr>
      <w:spacing w:after="0" w:line="240" w:lineRule="auto"/>
      <w:ind w:firstLine="567"/>
    </w:pPr>
    <w:rPr>
      <w:rFonts w:ascii="Courier New" w:eastAsia="Times New Roman" w:hAnsi="Courier New" w:cs="Courier New"/>
      <w:b/>
      <w:bCs/>
      <w:iCs/>
      <w:sz w:val="26"/>
      <w:szCs w:val="28"/>
      <w:lang w:val="kk-KZ"/>
    </w:rPr>
  </w:style>
  <w:style w:type="character" w:customStyle="1" w:styleId="a4">
    <w:name w:val="Прога Знак"/>
    <w:link w:val="a3"/>
    <w:rsid w:val="0054049C"/>
    <w:rPr>
      <w:rFonts w:ascii="Courier New" w:eastAsia="Times New Roman" w:hAnsi="Courier New" w:cs="Courier New"/>
      <w:b/>
      <w:bCs/>
      <w:iCs/>
      <w:sz w:val="26"/>
      <w:szCs w:val="28"/>
      <w:lang w:val="kk-KZ"/>
    </w:rPr>
  </w:style>
  <w:style w:type="paragraph" w:customStyle="1" w:styleId="T2">
    <w:name w:val="T2"/>
    <w:basedOn w:val="a"/>
    <w:rsid w:val="0054049C"/>
    <w:pPr>
      <w:keepNext/>
      <w:spacing w:before="120" w:after="0" w:line="240" w:lineRule="auto"/>
      <w:ind w:firstLine="567"/>
      <w:outlineLvl w:val="1"/>
    </w:pPr>
    <w:rPr>
      <w:rFonts w:ascii="Times New Roman" w:eastAsia="Times New Roman" w:hAnsi="Times New Roman" w:cs="Times New Roman"/>
      <w:b/>
      <w:snapToGrid w:val="0"/>
      <w:color w:val="000000"/>
      <w:sz w:val="28"/>
      <w:szCs w:val="28"/>
      <w:lang w:val="kk-KZ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5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799</Words>
  <Characters>4559</Characters>
  <Application>Microsoft Office Word</Application>
  <DocSecurity>0</DocSecurity>
  <Lines>37</Lines>
  <Paragraphs>10</Paragraphs>
  <ScaleCrop>false</ScaleCrop>
  <Company>Ya Blondinko Edition</Company>
  <LinksUpToDate>false</LinksUpToDate>
  <CharactersWithSpaces>5348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 Sandibek</dc:creator>
  <cp:keywords/>
  <dc:description/>
  <cp:lastModifiedBy>Dinara Sandibek</cp:lastModifiedBy>
  <cp:revision>2</cp:revision>
  <dcterms:created xsi:type="dcterms:W3CDTF">2024-09-15T08:02:00Z</dcterms:created>
  <dcterms:modified xsi:type="dcterms:W3CDTF">2024-09-15T08:10:00Z</dcterms:modified>
</cp:coreProperties>
</file>